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3150" w:type="dxa"/>
        <w:tblInd w:w="6318"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ook w:val="04A0" w:firstRow="1" w:lastRow="0" w:firstColumn="1" w:lastColumn="0" w:noHBand="0" w:noVBand="1"/>
      </w:tblPr>
      <w:tblGrid>
        <w:gridCol w:w="1620"/>
        <w:gridCol w:w="1530"/>
      </w:tblGrid>
      <w:tr w:rsidR="005E6BBF" w:rsidTr="005E6BBF">
        <w:trPr>
          <w:cantSplit/>
        </w:trPr>
        <w:tc>
          <w:tcPr>
            <w:tcW w:w="3150" w:type="dxa"/>
            <w:gridSpan w:val="2"/>
            <w:tcBorders>
              <w:top w:val="single" w:sz="4" w:space="0" w:color="666666"/>
              <w:left w:val="single" w:sz="4" w:space="0" w:color="666666"/>
              <w:bottom w:val="single" w:sz="4" w:space="0" w:color="666666"/>
              <w:right w:val="single" w:sz="4" w:space="0" w:color="666666"/>
            </w:tcBorders>
            <w:hideMark/>
          </w:tcPr>
          <w:p w:rsidR="005E6BBF" w:rsidRDefault="005E6BBF">
            <w:pPr>
              <w:tabs>
                <w:tab w:val="center" w:pos="4320"/>
                <w:tab w:val="right" w:pos="8640"/>
              </w:tabs>
              <w:spacing w:line="276" w:lineRule="auto"/>
              <w:jc w:val="center"/>
              <w:rPr>
                <w:rFonts w:ascii="Arial" w:hAnsi="Arial" w:cs="Arial"/>
                <w:b/>
                <w:bCs/>
                <w:sz w:val="20"/>
              </w:rPr>
            </w:pPr>
            <w:r>
              <w:rPr>
                <w:rFonts w:ascii="Arial" w:hAnsi="Arial" w:cs="Arial"/>
                <w:b/>
                <w:bCs/>
                <w:sz w:val="20"/>
              </w:rPr>
              <w:t>PLAN REVIEW</w:t>
            </w:r>
          </w:p>
        </w:tc>
      </w:tr>
      <w:tr w:rsidR="005E6BBF" w:rsidTr="005E6BBF">
        <w:tc>
          <w:tcPr>
            <w:tcW w:w="1620" w:type="dxa"/>
            <w:tcBorders>
              <w:top w:val="single" w:sz="4" w:space="0" w:color="666666"/>
              <w:left w:val="single" w:sz="4" w:space="0" w:color="666666"/>
              <w:bottom w:val="single" w:sz="4" w:space="0" w:color="666666"/>
              <w:right w:val="single" w:sz="4" w:space="0" w:color="666666"/>
            </w:tcBorders>
            <w:hideMark/>
          </w:tcPr>
          <w:p w:rsidR="005E6BBF" w:rsidRDefault="005E6BBF">
            <w:pPr>
              <w:tabs>
                <w:tab w:val="center" w:pos="4320"/>
                <w:tab w:val="right" w:pos="8640"/>
              </w:tabs>
              <w:spacing w:line="276" w:lineRule="auto"/>
              <w:ind w:left="-18" w:firstLine="18"/>
              <w:jc w:val="center"/>
              <w:rPr>
                <w:b/>
                <w:bCs/>
                <w:i/>
                <w:iCs/>
                <w:sz w:val="20"/>
              </w:rPr>
            </w:pPr>
            <w:r>
              <w:rPr>
                <w:b/>
                <w:bCs/>
                <w:i/>
                <w:iCs/>
                <w:sz w:val="20"/>
              </w:rPr>
              <w:t>Reviewer</w:t>
            </w:r>
          </w:p>
        </w:tc>
        <w:tc>
          <w:tcPr>
            <w:tcW w:w="1530" w:type="dxa"/>
            <w:tcBorders>
              <w:top w:val="single" w:sz="4" w:space="0" w:color="666666"/>
              <w:left w:val="single" w:sz="4" w:space="0" w:color="666666"/>
              <w:bottom w:val="single" w:sz="4" w:space="0" w:color="666666"/>
              <w:right w:val="single" w:sz="4" w:space="0" w:color="666666"/>
            </w:tcBorders>
            <w:hideMark/>
          </w:tcPr>
          <w:p w:rsidR="005E6BBF" w:rsidRDefault="005E6BBF">
            <w:pPr>
              <w:tabs>
                <w:tab w:val="center" w:pos="4320"/>
                <w:tab w:val="right" w:pos="8640"/>
              </w:tabs>
              <w:spacing w:line="276" w:lineRule="auto"/>
              <w:jc w:val="center"/>
              <w:rPr>
                <w:b/>
                <w:bCs/>
                <w:i/>
                <w:iCs/>
                <w:sz w:val="20"/>
              </w:rPr>
            </w:pPr>
            <w:r>
              <w:rPr>
                <w:b/>
                <w:bCs/>
                <w:i/>
                <w:iCs/>
                <w:sz w:val="20"/>
              </w:rPr>
              <w:t>Date</w:t>
            </w:r>
          </w:p>
        </w:tc>
      </w:tr>
      <w:tr w:rsidR="005E6BBF" w:rsidTr="00FC18AB">
        <w:tc>
          <w:tcPr>
            <w:tcW w:w="1620" w:type="dxa"/>
            <w:tcBorders>
              <w:top w:val="single" w:sz="4" w:space="0" w:color="666666"/>
              <w:left w:val="single" w:sz="4" w:space="0" w:color="666666"/>
              <w:bottom w:val="single" w:sz="4" w:space="0" w:color="666666"/>
              <w:right w:val="single" w:sz="4" w:space="0" w:color="666666"/>
            </w:tcBorders>
          </w:tcPr>
          <w:p w:rsidR="005E6BBF" w:rsidRDefault="005E6BBF">
            <w:pPr>
              <w:tabs>
                <w:tab w:val="center" w:pos="4320"/>
                <w:tab w:val="right" w:pos="8640"/>
              </w:tabs>
              <w:spacing w:line="276" w:lineRule="auto"/>
              <w:rPr>
                <w:sz w:val="20"/>
              </w:rPr>
            </w:pPr>
          </w:p>
        </w:tc>
        <w:tc>
          <w:tcPr>
            <w:tcW w:w="1530" w:type="dxa"/>
            <w:tcBorders>
              <w:top w:val="single" w:sz="4" w:space="0" w:color="666666"/>
              <w:left w:val="single" w:sz="4" w:space="0" w:color="666666"/>
              <w:bottom w:val="single" w:sz="4" w:space="0" w:color="666666"/>
              <w:right w:val="single" w:sz="4" w:space="0" w:color="666666"/>
            </w:tcBorders>
          </w:tcPr>
          <w:p w:rsidR="005E6BBF" w:rsidRDefault="005E6BBF">
            <w:pPr>
              <w:tabs>
                <w:tab w:val="center" w:pos="4320"/>
                <w:tab w:val="right" w:pos="8640"/>
              </w:tabs>
              <w:spacing w:line="276" w:lineRule="auto"/>
              <w:rPr>
                <w:sz w:val="20"/>
              </w:rPr>
            </w:pPr>
          </w:p>
        </w:tc>
      </w:tr>
      <w:tr w:rsidR="005E6BBF" w:rsidTr="005E6BBF">
        <w:tc>
          <w:tcPr>
            <w:tcW w:w="1620" w:type="dxa"/>
            <w:tcBorders>
              <w:top w:val="single" w:sz="4" w:space="0" w:color="666666"/>
              <w:left w:val="single" w:sz="4" w:space="0" w:color="666666"/>
              <w:bottom w:val="single" w:sz="4" w:space="0" w:color="666666"/>
              <w:right w:val="single" w:sz="4" w:space="0" w:color="666666"/>
            </w:tcBorders>
          </w:tcPr>
          <w:p w:rsidR="005E6BBF" w:rsidRDefault="005E6BBF">
            <w:pPr>
              <w:tabs>
                <w:tab w:val="center" w:pos="4320"/>
                <w:tab w:val="right" w:pos="8640"/>
              </w:tabs>
              <w:spacing w:line="276" w:lineRule="auto"/>
              <w:rPr>
                <w:sz w:val="20"/>
              </w:rPr>
            </w:pPr>
          </w:p>
        </w:tc>
        <w:tc>
          <w:tcPr>
            <w:tcW w:w="1530" w:type="dxa"/>
            <w:tcBorders>
              <w:top w:val="single" w:sz="4" w:space="0" w:color="666666"/>
              <w:left w:val="single" w:sz="4" w:space="0" w:color="666666"/>
              <w:bottom w:val="single" w:sz="4" w:space="0" w:color="666666"/>
              <w:right w:val="single" w:sz="4" w:space="0" w:color="666666"/>
            </w:tcBorders>
          </w:tcPr>
          <w:p w:rsidR="005E6BBF" w:rsidRDefault="005E6BBF">
            <w:pPr>
              <w:tabs>
                <w:tab w:val="center" w:pos="4320"/>
                <w:tab w:val="right" w:pos="8640"/>
              </w:tabs>
              <w:spacing w:line="276" w:lineRule="auto"/>
              <w:rPr>
                <w:sz w:val="20"/>
              </w:rPr>
            </w:pPr>
          </w:p>
        </w:tc>
      </w:tr>
      <w:tr w:rsidR="005E6BBF" w:rsidTr="005E6BBF">
        <w:tc>
          <w:tcPr>
            <w:tcW w:w="1620" w:type="dxa"/>
            <w:tcBorders>
              <w:top w:val="single" w:sz="4" w:space="0" w:color="666666"/>
              <w:left w:val="single" w:sz="4" w:space="0" w:color="666666"/>
              <w:bottom w:val="single" w:sz="4" w:space="0" w:color="666666"/>
              <w:right w:val="single" w:sz="4" w:space="0" w:color="666666"/>
            </w:tcBorders>
          </w:tcPr>
          <w:p w:rsidR="005E6BBF" w:rsidRDefault="005E6BBF">
            <w:pPr>
              <w:tabs>
                <w:tab w:val="center" w:pos="4320"/>
                <w:tab w:val="right" w:pos="8640"/>
              </w:tabs>
              <w:spacing w:line="276" w:lineRule="auto"/>
              <w:rPr>
                <w:sz w:val="20"/>
              </w:rPr>
            </w:pPr>
          </w:p>
        </w:tc>
        <w:tc>
          <w:tcPr>
            <w:tcW w:w="1530" w:type="dxa"/>
            <w:tcBorders>
              <w:top w:val="single" w:sz="4" w:space="0" w:color="666666"/>
              <w:left w:val="single" w:sz="4" w:space="0" w:color="666666"/>
              <w:bottom w:val="single" w:sz="4" w:space="0" w:color="666666"/>
              <w:right w:val="single" w:sz="4" w:space="0" w:color="666666"/>
            </w:tcBorders>
          </w:tcPr>
          <w:p w:rsidR="005E6BBF" w:rsidRDefault="005E6BBF">
            <w:pPr>
              <w:tabs>
                <w:tab w:val="center" w:pos="4320"/>
                <w:tab w:val="right" w:pos="8640"/>
              </w:tabs>
              <w:spacing w:line="276" w:lineRule="auto"/>
              <w:rPr>
                <w:sz w:val="20"/>
              </w:rPr>
            </w:pPr>
          </w:p>
        </w:tc>
      </w:tr>
      <w:tr w:rsidR="005E6BBF" w:rsidTr="005E6BBF">
        <w:tc>
          <w:tcPr>
            <w:tcW w:w="1620" w:type="dxa"/>
            <w:tcBorders>
              <w:top w:val="single" w:sz="4" w:space="0" w:color="666666"/>
              <w:left w:val="single" w:sz="4" w:space="0" w:color="666666"/>
              <w:bottom w:val="single" w:sz="4" w:space="0" w:color="666666"/>
              <w:right w:val="single" w:sz="4" w:space="0" w:color="666666"/>
            </w:tcBorders>
          </w:tcPr>
          <w:p w:rsidR="005E6BBF" w:rsidRDefault="005E6BBF">
            <w:pPr>
              <w:tabs>
                <w:tab w:val="center" w:pos="4320"/>
                <w:tab w:val="right" w:pos="8640"/>
              </w:tabs>
              <w:spacing w:line="276" w:lineRule="auto"/>
              <w:rPr>
                <w:sz w:val="20"/>
              </w:rPr>
            </w:pPr>
          </w:p>
        </w:tc>
        <w:tc>
          <w:tcPr>
            <w:tcW w:w="1530" w:type="dxa"/>
            <w:tcBorders>
              <w:top w:val="single" w:sz="4" w:space="0" w:color="666666"/>
              <w:left w:val="single" w:sz="4" w:space="0" w:color="666666"/>
              <w:bottom w:val="single" w:sz="4" w:space="0" w:color="666666"/>
              <w:right w:val="single" w:sz="4" w:space="0" w:color="666666"/>
            </w:tcBorders>
          </w:tcPr>
          <w:p w:rsidR="005E6BBF" w:rsidRDefault="005E6BBF">
            <w:pPr>
              <w:tabs>
                <w:tab w:val="center" w:pos="4320"/>
                <w:tab w:val="right" w:pos="8640"/>
              </w:tabs>
              <w:spacing w:line="276" w:lineRule="auto"/>
              <w:rPr>
                <w:sz w:val="20"/>
              </w:rPr>
            </w:pPr>
          </w:p>
        </w:tc>
      </w:tr>
      <w:tr w:rsidR="005E6BBF" w:rsidTr="005E6BBF">
        <w:tc>
          <w:tcPr>
            <w:tcW w:w="1620" w:type="dxa"/>
            <w:tcBorders>
              <w:top w:val="single" w:sz="4" w:space="0" w:color="666666"/>
              <w:left w:val="single" w:sz="4" w:space="0" w:color="666666"/>
              <w:bottom w:val="single" w:sz="4" w:space="0" w:color="666666"/>
              <w:right w:val="single" w:sz="4" w:space="0" w:color="666666"/>
            </w:tcBorders>
          </w:tcPr>
          <w:p w:rsidR="005E6BBF" w:rsidRDefault="005E6BBF">
            <w:pPr>
              <w:tabs>
                <w:tab w:val="center" w:pos="4320"/>
                <w:tab w:val="right" w:pos="8640"/>
              </w:tabs>
              <w:spacing w:line="276" w:lineRule="auto"/>
              <w:rPr>
                <w:sz w:val="20"/>
              </w:rPr>
            </w:pPr>
          </w:p>
        </w:tc>
        <w:tc>
          <w:tcPr>
            <w:tcW w:w="1530" w:type="dxa"/>
            <w:tcBorders>
              <w:top w:val="single" w:sz="4" w:space="0" w:color="666666"/>
              <w:left w:val="single" w:sz="4" w:space="0" w:color="666666"/>
              <w:bottom w:val="single" w:sz="4" w:space="0" w:color="666666"/>
              <w:right w:val="single" w:sz="4" w:space="0" w:color="666666"/>
            </w:tcBorders>
          </w:tcPr>
          <w:p w:rsidR="005E6BBF" w:rsidRDefault="005E6BBF">
            <w:pPr>
              <w:tabs>
                <w:tab w:val="center" w:pos="4320"/>
                <w:tab w:val="right" w:pos="8640"/>
              </w:tabs>
              <w:spacing w:line="276" w:lineRule="auto"/>
              <w:rPr>
                <w:sz w:val="20"/>
              </w:rPr>
            </w:pPr>
          </w:p>
        </w:tc>
      </w:tr>
    </w:tbl>
    <w:p w:rsidR="005E6BBF" w:rsidRDefault="005E6BBF" w:rsidP="005E6BBF">
      <w:pPr>
        <w:ind w:left="360"/>
        <w:jc w:val="right"/>
        <w:rPr>
          <w:rFonts w:cs="Arial"/>
        </w:rPr>
      </w:pPr>
    </w:p>
    <w:p w:rsidR="005E6BBF" w:rsidRDefault="005E6BBF" w:rsidP="005E6BBF">
      <w:pPr>
        <w:ind w:left="360"/>
        <w:rPr>
          <w:rFonts w:cs="Arial"/>
          <w:sz w:val="36"/>
          <w:szCs w:val="36"/>
        </w:rPr>
      </w:pPr>
      <w:r>
        <w:rPr>
          <w:rFonts w:cs="Arial"/>
          <w:sz w:val="36"/>
          <w:szCs w:val="36"/>
        </w:rPr>
        <w:t xml:space="preserve">                                                                Contact:</w:t>
      </w:r>
    </w:p>
    <w:p w:rsidR="005E6BBF" w:rsidRDefault="005E6BBF" w:rsidP="005E6BBF">
      <w:pPr>
        <w:tabs>
          <w:tab w:val="left" w:pos="6957"/>
        </w:tabs>
        <w:rPr>
          <w:rFonts w:cs="Arial"/>
          <w:sz w:val="28"/>
          <w:szCs w:val="28"/>
        </w:rPr>
      </w:pPr>
      <w:r>
        <w:rPr>
          <w:rFonts w:cs="Arial"/>
        </w:rPr>
        <w:tab/>
      </w:r>
      <w:r w:rsidR="00FC18AB">
        <w:rPr>
          <w:rFonts w:cs="Arial"/>
        </w:rPr>
        <w:t xml:space="preserve">    </w:t>
      </w:r>
      <w:r w:rsidR="00FC18AB">
        <w:rPr>
          <w:rFonts w:cs="Arial"/>
          <w:sz w:val="28"/>
          <w:szCs w:val="28"/>
        </w:rPr>
        <w:t>Dale Wieme</w:t>
      </w:r>
    </w:p>
    <w:p w:rsidR="005E6BBF" w:rsidRDefault="005E6BBF" w:rsidP="005E6BBF">
      <w:pPr>
        <w:tabs>
          <w:tab w:val="left" w:pos="7537"/>
        </w:tabs>
        <w:rPr>
          <w:sz w:val="28"/>
          <w:szCs w:val="28"/>
        </w:rPr>
      </w:pPr>
      <w:r>
        <w:rPr>
          <w:rFonts w:cs="Arial"/>
          <w:sz w:val="28"/>
          <w:szCs w:val="28"/>
        </w:rPr>
        <w:t xml:space="preserve">                                                                                   </w:t>
      </w:r>
      <w:r w:rsidR="00E7472B">
        <w:rPr>
          <w:rFonts w:cs="Arial"/>
          <w:sz w:val="28"/>
          <w:szCs w:val="28"/>
        </w:rPr>
        <w:t xml:space="preserve"> </w:t>
      </w:r>
      <w:r w:rsidR="00E7472B" w:rsidRPr="00E7472B">
        <w:rPr>
          <w:rFonts w:cs="Arial"/>
          <w:sz w:val="28"/>
          <w:szCs w:val="28"/>
        </w:rPr>
        <w:t>(507) 865-4404</w:t>
      </w:r>
    </w:p>
    <w:p w:rsidR="00A2272B" w:rsidRDefault="00A2272B" w:rsidP="00A2272B">
      <w:pPr>
        <w:tabs>
          <w:tab w:val="center" w:pos="4680"/>
          <w:tab w:val="right" w:pos="9360"/>
        </w:tabs>
        <w:jc w:val="both"/>
        <w:rPr>
          <w:rFonts w:cs="Arial"/>
          <w:b/>
          <w:bCs/>
          <w:color w:val="0000AA"/>
        </w:rPr>
      </w:pPr>
    </w:p>
    <w:p w:rsidR="005E6BBF" w:rsidRDefault="005E6BBF" w:rsidP="00A2272B">
      <w:pPr>
        <w:tabs>
          <w:tab w:val="center" w:pos="4680"/>
          <w:tab w:val="right" w:pos="9360"/>
        </w:tabs>
        <w:jc w:val="both"/>
        <w:rPr>
          <w:rFonts w:cs="Arial"/>
          <w:b/>
          <w:bCs/>
          <w:color w:val="0000AA"/>
        </w:rPr>
      </w:pPr>
    </w:p>
    <w:p w:rsidR="00A2272B" w:rsidRDefault="00A2272B" w:rsidP="00A2272B">
      <w:pPr>
        <w:tabs>
          <w:tab w:val="center" w:pos="4680"/>
          <w:tab w:val="right" w:pos="9360"/>
        </w:tabs>
        <w:jc w:val="both"/>
        <w:rPr>
          <w:rFonts w:ascii="Arial" w:hAnsi="Arial" w:cs="Arial"/>
          <w:sz w:val="36"/>
        </w:rPr>
      </w:pPr>
      <w:r>
        <w:rPr>
          <w:rFonts w:cs="Arial"/>
          <w:b/>
          <w:bCs/>
          <w:sz w:val="36"/>
        </w:rPr>
        <w:tab/>
        <w:t>HEARING CONSERVATION</w:t>
      </w:r>
    </w:p>
    <w:p w:rsidR="00A2272B" w:rsidRDefault="00A2272B" w:rsidP="00A2272B"/>
    <w:p w:rsidR="00A2272B" w:rsidRDefault="00A2272B" w:rsidP="00A2272B">
      <w:pPr>
        <w:tabs>
          <w:tab w:val="center" w:pos="5400"/>
          <w:tab w:val="right" w:pos="9360"/>
        </w:tabs>
        <w:jc w:val="both"/>
        <w:rPr>
          <w:rFonts w:cs="Arial"/>
          <w:b/>
          <w:bCs/>
        </w:rPr>
      </w:pPr>
      <w:bookmarkStart w:id="0" w:name="_GoBack"/>
      <w:bookmarkEnd w:id="0"/>
      <w:r>
        <w:rPr>
          <w:rFonts w:cs="Arial"/>
          <w:b/>
          <w:bCs/>
        </w:rPr>
        <w:t xml:space="preserve">Purpose </w:t>
      </w:r>
    </w:p>
    <w:p w:rsidR="00A2272B" w:rsidRDefault="00A2272B" w:rsidP="00A2272B">
      <w:pPr>
        <w:tabs>
          <w:tab w:val="center" w:pos="5400"/>
          <w:tab w:val="right" w:pos="9360"/>
        </w:tabs>
        <w:jc w:val="both"/>
        <w:rPr>
          <w:rFonts w:cs="Arial"/>
        </w:rPr>
      </w:pPr>
    </w:p>
    <w:p w:rsidR="00A2272B" w:rsidRDefault="00A2272B" w:rsidP="00A2272B">
      <w:pPr>
        <w:tabs>
          <w:tab w:val="center" w:pos="5400"/>
          <w:tab w:val="right" w:pos="9360"/>
        </w:tabs>
        <w:jc w:val="both"/>
        <w:rPr>
          <w:rFonts w:cs="Arial"/>
        </w:rPr>
      </w:pPr>
      <w:r>
        <w:rPr>
          <w:rFonts w:cs="Arial"/>
        </w:rPr>
        <w:t xml:space="preserve">Conservation of hearing is an important preventative measure at </w:t>
      </w:r>
      <w:r>
        <w:rPr>
          <w:rFonts w:cs="Arial"/>
        </w:rPr>
        <w:fldChar w:fldCharType="begin"/>
      </w:r>
      <w:r>
        <w:rPr>
          <w:rFonts w:cs="Arial"/>
        </w:rPr>
        <w:instrText xml:space="preserve"> MERGEFIELD District_Name </w:instrText>
      </w:r>
      <w:r>
        <w:rPr>
          <w:rFonts w:cs="Arial"/>
        </w:rPr>
        <w:fldChar w:fldCharType="separate"/>
      </w:r>
      <w:r w:rsidR="00FC18AB">
        <w:rPr>
          <w:rFonts w:cs="Arial"/>
          <w:noProof/>
        </w:rPr>
        <w:t>Lynd Public School</w:t>
      </w:r>
      <w:r>
        <w:rPr>
          <w:rFonts w:cs="Arial"/>
        </w:rPr>
        <w:fldChar w:fldCharType="end"/>
      </w:r>
      <w:r>
        <w:rPr>
          <w:rFonts w:cs="Arial"/>
        </w:rPr>
        <w:t xml:space="preserve">. To reduce occupational hearing loss, all employees, who work in potentially noisy areas, are provided hearing protection, training and annual hearing tests. OSHA's hearing conservation standard is covered in 29 CFR 1910.95. </w:t>
      </w:r>
    </w:p>
    <w:p w:rsidR="00A2272B" w:rsidRDefault="00A2272B" w:rsidP="00A2272B">
      <w:pPr>
        <w:tabs>
          <w:tab w:val="center" w:pos="5400"/>
          <w:tab w:val="right" w:pos="9360"/>
        </w:tabs>
        <w:jc w:val="both"/>
        <w:rPr>
          <w:rFonts w:cs="Arial"/>
        </w:rPr>
      </w:pPr>
    </w:p>
    <w:p w:rsidR="00A2272B" w:rsidRDefault="00A2272B" w:rsidP="00A2272B">
      <w:pPr>
        <w:tabs>
          <w:tab w:val="center" w:pos="5400"/>
          <w:tab w:val="right" w:pos="9360"/>
        </w:tabs>
        <w:jc w:val="both"/>
        <w:rPr>
          <w:rFonts w:cs="Arial"/>
          <w:b/>
          <w:bCs/>
        </w:rPr>
      </w:pPr>
      <w:r>
        <w:rPr>
          <w:rFonts w:cs="Arial"/>
          <w:b/>
          <w:bCs/>
        </w:rPr>
        <w:t xml:space="preserve">Responsibilities </w:t>
      </w:r>
    </w:p>
    <w:p w:rsidR="00A2272B" w:rsidRDefault="00A2272B" w:rsidP="00A2272B">
      <w:pPr>
        <w:tabs>
          <w:tab w:val="center" w:pos="5400"/>
          <w:tab w:val="right" w:pos="9360"/>
        </w:tabs>
        <w:jc w:val="both"/>
        <w:rPr>
          <w:rFonts w:cs="Arial"/>
        </w:rPr>
      </w:pPr>
    </w:p>
    <w:p w:rsidR="00A2272B" w:rsidRDefault="00A2272B" w:rsidP="00A2272B">
      <w:pPr>
        <w:tabs>
          <w:tab w:val="center" w:pos="5400"/>
          <w:tab w:val="right" w:pos="9360"/>
        </w:tabs>
        <w:jc w:val="both"/>
        <w:rPr>
          <w:rFonts w:cs="Arial"/>
          <w:b/>
          <w:bCs/>
        </w:rPr>
      </w:pPr>
      <w:r>
        <w:rPr>
          <w:rFonts w:cs="Arial"/>
          <w:b/>
          <w:bCs/>
        </w:rPr>
        <w:t xml:space="preserve">     Management </w:t>
      </w:r>
    </w:p>
    <w:p w:rsidR="00A2272B" w:rsidRDefault="00A2272B" w:rsidP="00A2272B">
      <w:pPr>
        <w:tabs>
          <w:tab w:val="center" w:pos="5400"/>
          <w:tab w:val="right" w:pos="9360"/>
        </w:tabs>
        <w:jc w:val="both"/>
        <w:rPr>
          <w:rFonts w:cs="Arial"/>
        </w:rPr>
      </w:pPr>
    </w:p>
    <w:p w:rsidR="00A2272B" w:rsidRDefault="00A2272B" w:rsidP="00A2272B">
      <w:pPr>
        <w:tabs>
          <w:tab w:val="center" w:pos="5400"/>
          <w:tab w:val="right" w:pos="9360"/>
        </w:tabs>
        <w:jc w:val="both"/>
        <w:rPr>
          <w:rFonts w:cs="Arial"/>
        </w:rPr>
      </w:pPr>
      <w:r>
        <w:rPr>
          <w:rFonts w:cs="Arial"/>
        </w:rPr>
        <w:t xml:space="preserve">          Use Engineering and Administrative controls to limit employee exposure </w:t>
      </w:r>
    </w:p>
    <w:p w:rsidR="00A2272B" w:rsidRDefault="00A2272B" w:rsidP="00A2272B">
      <w:pPr>
        <w:tabs>
          <w:tab w:val="center" w:pos="5400"/>
          <w:tab w:val="right" w:pos="9360"/>
        </w:tabs>
        <w:jc w:val="both"/>
        <w:rPr>
          <w:rFonts w:cs="Arial"/>
        </w:rPr>
      </w:pPr>
      <w:r>
        <w:rPr>
          <w:rFonts w:cs="Arial"/>
        </w:rPr>
        <w:t xml:space="preserve">          Provide adequate hearing protection for employees </w:t>
      </w:r>
    </w:p>
    <w:p w:rsidR="00A2272B" w:rsidRDefault="00A2272B" w:rsidP="00A2272B">
      <w:pPr>
        <w:tabs>
          <w:tab w:val="center" w:pos="5400"/>
          <w:tab w:val="right" w:pos="9360"/>
        </w:tabs>
        <w:jc w:val="both"/>
        <w:rPr>
          <w:rFonts w:cs="Arial"/>
        </w:rPr>
      </w:pPr>
      <w:r>
        <w:rPr>
          <w:rFonts w:cs="Arial"/>
        </w:rPr>
        <w:t xml:space="preserve">          Post signs and warnings for all high noise areas </w:t>
      </w:r>
    </w:p>
    <w:p w:rsidR="00A2272B" w:rsidRDefault="00A2272B" w:rsidP="00A2272B">
      <w:pPr>
        <w:tabs>
          <w:tab w:val="center" w:pos="5400"/>
          <w:tab w:val="right" w:pos="9360"/>
        </w:tabs>
        <w:jc w:val="both"/>
        <w:rPr>
          <w:rFonts w:cs="Arial"/>
        </w:rPr>
      </w:pPr>
      <w:r>
        <w:rPr>
          <w:rFonts w:cs="Arial"/>
        </w:rPr>
        <w:t xml:space="preserve">          Conduct noise surveys annually or when new equipment is added </w:t>
      </w:r>
    </w:p>
    <w:p w:rsidR="00A2272B" w:rsidRDefault="00A2272B" w:rsidP="00A2272B">
      <w:pPr>
        <w:tabs>
          <w:tab w:val="center" w:pos="5400"/>
          <w:tab w:val="right" w:pos="9360"/>
        </w:tabs>
        <w:jc w:val="both"/>
        <w:rPr>
          <w:rFonts w:cs="Arial"/>
        </w:rPr>
      </w:pPr>
      <w:r>
        <w:rPr>
          <w:rFonts w:cs="Arial"/>
        </w:rPr>
        <w:t xml:space="preserve">          Conduct annual hearing tests for all employees </w:t>
      </w:r>
    </w:p>
    <w:p w:rsidR="00A2272B" w:rsidRDefault="00A2272B" w:rsidP="00A2272B">
      <w:pPr>
        <w:tabs>
          <w:tab w:val="center" w:pos="5400"/>
          <w:tab w:val="right" w:pos="9360"/>
        </w:tabs>
        <w:jc w:val="both"/>
        <w:rPr>
          <w:rFonts w:cs="Arial"/>
        </w:rPr>
      </w:pPr>
      <w:r>
        <w:rPr>
          <w:rFonts w:cs="Arial"/>
        </w:rPr>
        <w:t xml:space="preserve">          Conduct hearing conservation training for all new employees </w:t>
      </w:r>
    </w:p>
    <w:p w:rsidR="00A2272B" w:rsidRDefault="00A2272B" w:rsidP="00A2272B">
      <w:pPr>
        <w:tabs>
          <w:tab w:val="center" w:pos="5400"/>
          <w:tab w:val="right" w:pos="9360"/>
        </w:tabs>
        <w:jc w:val="both"/>
        <w:rPr>
          <w:rFonts w:cs="Arial"/>
        </w:rPr>
      </w:pPr>
      <w:r>
        <w:rPr>
          <w:rFonts w:cs="Arial"/>
        </w:rPr>
        <w:t xml:space="preserve">          Conduct annual hearing conservation training for all employees </w:t>
      </w:r>
    </w:p>
    <w:p w:rsidR="00A2272B" w:rsidRDefault="00A2272B" w:rsidP="00A2272B">
      <w:pPr>
        <w:tabs>
          <w:tab w:val="center" w:pos="5400"/>
          <w:tab w:val="right" w:pos="9360"/>
        </w:tabs>
        <w:jc w:val="both"/>
        <w:rPr>
          <w:rFonts w:cs="Arial"/>
        </w:rPr>
      </w:pPr>
    </w:p>
    <w:p w:rsidR="00A2272B" w:rsidRDefault="00A2272B" w:rsidP="00A2272B">
      <w:pPr>
        <w:tabs>
          <w:tab w:val="center" w:pos="5400"/>
          <w:tab w:val="right" w:pos="9360"/>
        </w:tabs>
        <w:jc w:val="both"/>
        <w:rPr>
          <w:rFonts w:cs="Arial"/>
          <w:b/>
          <w:bCs/>
        </w:rPr>
      </w:pPr>
      <w:r>
        <w:rPr>
          <w:rFonts w:cs="Arial"/>
        </w:rPr>
        <w:t xml:space="preserve">     </w:t>
      </w:r>
      <w:r>
        <w:rPr>
          <w:rFonts w:cs="Arial"/>
          <w:b/>
          <w:bCs/>
        </w:rPr>
        <w:t xml:space="preserve">Employees </w:t>
      </w:r>
    </w:p>
    <w:p w:rsidR="00A2272B" w:rsidRDefault="00A2272B" w:rsidP="00A2272B">
      <w:pPr>
        <w:tabs>
          <w:tab w:val="center" w:pos="5400"/>
          <w:tab w:val="right" w:pos="9360"/>
        </w:tabs>
        <w:jc w:val="both"/>
        <w:rPr>
          <w:rFonts w:cs="Arial"/>
        </w:rPr>
      </w:pPr>
    </w:p>
    <w:p w:rsidR="00A2272B" w:rsidRDefault="00A2272B" w:rsidP="00A2272B">
      <w:pPr>
        <w:tabs>
          <w:tab w:val="center" w:pos="5400"/>
          <w:tab w:val="right" w:pos="9360"/>
        </w:tabs>
        <w:jc w:val="both"/>
        <w:rPr>
          <w:rFonts w:cs="Arial"/>
        </w:rPr>
      </w:pPr>
      <w:r>
        <w:rPr>
          <w:rFonts w:cs="Arial"/>
        </w:rPr>
        <w:t xml:space="preserve">          Use school provided, approved hearing protection in designated high noise areas </w:t>
      </w:r>
    </w:p>
    <w:p w:rsidR="00A2272B" w:rsidRDefault="00A2272B" w:rsidP="00A2272B">
      <w:pPr>
        <w:tabs>
          <w:tab w:val="center" w:pos="5400"/>
          <w:tab w:val="right" w:pos="9360"/>
        </w:tabs>
        <w:jc w:val="both"/>
        <w:rPr>
          <w:rFonts w:cs="Arial"/>
        </w:rPr>
      </w:pPr>
      <w:r>
        <w:rPr>
          <w:rFonts w:cs="Arial"/>
        </w:rPr>
        <w:t xml:space="preserve">          Request new hearing protection when needed </w:t>
      </w:r>
    </w:p>
    <w:p w:rsidR="00A2272B" w:rsidRDefault="00A2272B" w:rsidP="00A2272B">
      <w:pPr>
        <w:tabs>
          <w:tab w:val="center" w:pos="5400"/>
          <w:tab w:val="right" w:pos="9360"/>
        </w:tabs>
        <w:jc w:val="both"/>
        <w:rPr>
          <w:rFonts w:cs="Arial"/>
        </w:rPr>
      </w:pPr>
      <w:r>
        <w:rPr>
          <w:rFonts w:cs="Arial"/>
        </w:rPr>
        <w:t xml:space="preserve">          Exercise proper care of issues hearing protection</w:t>
      </w:r>
    </w:p>
    <w:p w:rsidR="00A2272B" w:rsidRDefault="00A2272B" w:rsidP="00A2272B">
      <w:pPr>
        <w:tabs>
          <w:tab w:val="center" w:pos="5400"/>
          <w:tab w:val="right" w:pos="9360"/>
        </w:tabs>
        <w:jc w:val="both"/>
        <w:rPr>
          <w:rFonts w:cs="Arial"/>
        </w:rPr>
      </w:pPr>
      <w:r>
        <w:rPr>
          <w:rFonts w:cs="Arial"/>
        </w:rPr>
        <w:t xml:space="preserve"> </w:t>
      </w:r>
    </w:p>
    <w:p w:rsidR="00A2272B" w:rsidRDefault="00A2272B" w:rsidP="00A2272B">
      <w:pPr>
        <w:tabs>
          <w:tab w:val="center" w:pos="5400"/>
          <w:tab w:val="right" w:pos="9360"/>
        </w:tabs>
        <w:jc w:val="both"/>
        <w:rPr>
          <w:rFonts w:cs="Arial"/>
          <w:b/>
          <w:bCs/>
        </w:rPr>
      </w:pPr>
      <w:r>
        <w:rPr>
          <w:rFonts w:cs="Arial"/>
        </w:rPr>
        <w:t xml:space="preserve">     </w:t>
      </w:r>
      <w:r>
        <w:rPr>
          <w:rFonts w:cs="Arial"/>
          <w:b/>
          <w:bCs/>
        </w:rPr>
        <w:t xml:space="preserve">Training </w:t>
      </w:r>
    </w:p>
    <w:p w:rsidR="00A2272B" w:rsidRDefault="00A2272B" w:rsidP="00A2272B">
      <w:pPr>
        <w:tabs>
          <w:tab w:val="center" w:pos="5400"/>
          <w:tab w:val="right" w:pos="9360"/>
        </w:tabs>
        <w:jc w:val="both"/>
        <w:rPr>
          <w:rFonts w:cs="Arial"/>
        </w:rPr>
      </w:pPr>
    </w:p>
    <w:p w:rsidR="00A2272B" w:rsidRDefault="00A2272B" w:rsidP="00A2272B">
      <w:pPr>
        <w:tabs>
          <w:tab w:val="center" w:pos="5400"/>
          <w:tab w:val="right" w:pos="9360"/>
        </w:tabs>
        <w:jc w:val="both"/>
        <w:rPr>
          <w:rFonts w:cs="Arial"/>
        </w:rPr>
      </w:pPr>
      <w:r>
        <w:rPr>
          <w:rFonts w:cs="Arial"/>
        </w:rPr>
        <w:tab/>
        <w:t xml:space="preserve">At time of hire and annually thereafter, all affected Employees must attend Hearing Conservation Training. The initial training is conducted as part of the New Hire </w:t>
      </w:r>
      <w:r>
        <w:rPr>
          <w:rFonts w:cs="Arial"/>
        </w:rPr>
        <w:lastRenderedPageBreak/>
        <w:t xml:space="preserve">Orientation Program by the Human Resource Department and consists of: </w:t>
      </w:r>
    </w:p>
    <w:p w:rsidR="00A2272B" w:rsidRDefault="00A2272B" w:rsidP="00A2272B">
      <w:pPr>
        <w:tabs>
          <w:tab w:val="center" w:pos="5400"/>
          <w:tab w:val="right" w:pos="9360"/>
        </w:tabs>
        <w:jc w:val="both"/>
        <w:rPr>
          <w:rFonts w:cs="Arial"/>
        </w:rPr>
      </w:pPr>
    </w:p>
    <w:p w:rsidR="00A2272B" w:rsidRDefault="00A2272B" w:rsidP="00A2272B">
      <w:pPr>
        <w:tabs>
          <w:tab w:val="center" w:pos="5400"/>
          <w:tab w:val="right" w:pos="9360"/>
        </w:tabs>
        <w:jc w:val="both"/>
        <w:rPr>
          <w:rFonts w:cs="Arial"/>
        </w:rPr>
      </w:pPr>
      <w:r>
        <w:rPr>
          <w:rFonts w:cs="Arial"/>
        </w:rPr>
        <w:t xml:space="preserve">        1. Rules and procedures </w:t>
      </w:r>
    </w:p>
    <w:p w:rsidR="00A2272B" w:rsidRDefault="00A2272B" w:rsidP="00A2272B">
      <w:pPr>
        <w:tabs>
          <w:tab w:val="center" w:pos="5400"/>
          <w:tab w:val="right" w:pos="9360"/>
        </w:tabs>
        <w:jc w:val="both"/>
        <w:rPr>
          <w:rFonts w:cs="Arial"/>
        </w:rPr>
      </w:pPr>
      <w:r>
        <w:rPr>
          <w:rFonts w:cs="Arial"/>
        </w:rPr>
        <w:t xml:space="preserve">        2. Where hearing protection is required </w:t>
      </w:r>
    </w:p>
    <w:p w:rsidR="00A2272B" w:rsidRDefault="00A2272B" w:rsidP="00A2272B">
      <w:pPr>
        <w:tabs>
          <w:tab w:val="center" w:pos="5400"/>
          <w:tab w:val="right" w:pos="9360"/>
        </w:tabs>
        <w:jc w:val="both"/>
        <w:rPr>
          <w:rFonts w:cs="Arial"/>
        </w:rPr>
      </w:pPr>
      <w:r>
        <w:rPr>
          <w:rFonts w:cs="Arial"/>
        </w:rPr>
        <w:t xml:space="preserve">        3. How to use and care for hearing protectors </w:t>
      </w:r>
    </w:p>
    <w:p w:rsidR="00A2272B" w:rsidRDefault="00A2272B" w:rsidP="00A2272B">
      <w:pPr>
        <w:tabs>
          <w:tab w:val="center" w:pos="5400"/>
          <w:tab w:val="right" w:pos="9360"/>
        </w:tabs>
        <w:jc w:val="both"/>
        <w:rPr>
          <w:rFonts w:cs="Arial"/>
        </w:rPr>
      </w:pPr>
      <w:r>
        <w:rPr>
          <w:rFonts w:cs="Arial"/>
        </w:rPr>
        <w:t xml:space="preserve">        4. How noise affects hearing and hearing loss </w:t>
      </w:r>
    </w:p>
    <w:p w:rsidR="00A2272B" w:rsidRDefault="00A2272B" w:rsidP="00A2272B">
      <w:pPr>
        <w:tabs>
          <w:tab w:val="center" w:pos="5400"/>
          <w:tab w:val="right" w:pos="9360"/>
        </w:tabs>
        <w:jc w:val="both"/>
        <w:rPr>
          <w:rFonts w:cs="Arial"/>
        </w:rPr>
      </w:pPr>
    </w:p>
    <w:p w:rsidR="00A2272B" w:rsidRDefault="00A2272B" w:rsidP="00A2272B">
      <w:pPr>
        <w:tabs>
          <w:tab w:val="center" w:pos="5400"/>
          <w:tab w:val="right" w:pos="9360"/>
        </w:tabs>
        <w:jc w:val="both"/>
        <w:rPr>
          <w:rFonts w:cs="Arial"/>
          <w:b/>
          <w:bCs/>
        </w:rPr>
      </w:pPr>
      <w:r>
        <w:rPr>
          <w:rFonts w:cs="Arial"/>
        </w:rPr>
        <w:t xml:space="preserve">     </w:t>
      </w:r>
      <w:r>
        <w:rPr>
          <w:rFonts w:cs="Arial"/>
          <w:b/>
          <w:bCs/>
        </w:rPr>
        <w:t>Engineering Controls</w:t>
      </w:r>
    </w:p>
    <w:p w:rsidR="00A2272B" w:rsidRDefault="00A2272B" w:rsidP="00A2272B">
      <w:pPr>
        <w:tabs>
          <w:tab w:val="center" w:pos="5400"/>
          <w:tab w:val="right" w:pos="9360"/>
        </w:tabs>
        <w:jc w:val="both"/>
        <w:rPr>
          <w:rFonts w:cs="Arial"/>
          <w:b/>
          <w:bCs/>
        </w:rPr>
      </w:pPr>
      <w:r>
        <w:rPr>
          <w:rFonts w:cs="Arial"/>
          <w:b/>
          <w:bCs/>
        </w:rPr>
        <w:t xml:space="preserve"> </w:t>
      </w:r>
    </w:p>
    <w:p w:rsidR="00A2272B" w:rsidRDefault="00A2272B" w:rsidP="00A2272B">
      <w:pPr>
        <w:tabs>
          <w:tab w:val="center" w:pos="5400"/>
          <w:tab w:val="right" w:pos="9360"/>
        </w:tabs>
        <w:jc w:val="both"/>
        <w:rPr>
          <w:rFonts w:cs="Arial"/>
        </w:rPr>
      </w:pPr>
      <w:r>
        <w:rPr>
          <w:rFonts w:cs="Arial"/>
        </w:rPr>
        <w:t xml:space="preserve">After it is determined that noise exposure above 85 </w:t>
      </w:r>
      <w:r w:rsidR="00E7472B">
        <w:rPr>
          <w:rFonts w:cs="Arial"/>
        </w:rPr>
        <w:t>dB (</w:t>
      </w:r>
      <w:r>
        <w:rPr>
          <w:rFonts w:cs="Arial"/>
        </w:rPr>
        <w:t xml:space="preserve">A) are present, engineering controls should be evaluated and implemented to reduce the noise exposure before administrative controls are initiated. Some examples of engineering controls include: </w:t>
      </w:r>
    </w:p>
    <w:p w:rsidR="00A2272B" w:rsidRDefault="00A2272B" w:rsidP="00A2272B">
      <w:pPr>
        <w:tabs>
          <w:tab w:val="center" w:pos="5400"/>
          <w:tab w:val="right" w:pos="9360"/>
        </w:tabs>
        <w:jc w:val="both"/>
        <w:rPr>
          <w:rFonts w:cs="Arial"/>
        </w:rPr>
      </w:pPr>
    </w:p>
    <w:p w:rsidR="00A2272B" w:rsidRDefault="00A2272B" w:rsidP="00A2272B">
      <w:pPr>
        <w:tabs>
          <w:tab w:val="center" w:pos="5400"/>
          <w:tab w:val="right" w:pos="9360"/>
        </w:tabs>
        <w:jc w:val="both"/>
        <w:rPr>
          <w:rFonts w:cs="Arial"/>
        </w:rPr>
      </w:pPr>
      <w:r>
        <w:rPr>
          <w:rFonts w:cs="Arial"/>
        </w:rPr>
        <w:t xml:space="preserve">        1. Noise reducing baffles </w:t>
      </w:r>
    </w:p>
    <w:p w:rsidR="00A2272B" w:rsidRDefault="00A2272B" w:rsidP="00A2272B">
      <w:pPr>
        <w:tabs>
          <w:tab w:val="center" w:pos="5400"/>
          <w:tab w:val="right" w:pos="9360"/>
        </w:tabs>
        <w:jc w:val="both"/>
        <w:rPr>
          <w:rFonts w:cs="Arial"/>
        </w:rPr>
      </w:pPr>
      <w:r>
        <w:rPr>
          <w:rFonts w:cs="Arial"/>
        </w:rPr>
        <w:t xml:space="preserve">        2. Compartmentalization </w:t>
      </w:r>
    </w:p>
    <w:p w:rsidR="00A2272B" w:rsidRDefault="00A2272B" w:rsidP="00A2272B">
      <w:pPr>
        <w:tabs>
          <w:tab w:val="center" w:pos="5400"/>
          <w:tab w:val="right" w:pos="9360"/>
        </w:tabs>
        <w:ind w:left="360"/>
        <w:jc w:val="both"/>
        <w:rPr>
          <w:rFonts w:cs="Arial"/>
        </w:rPr>
      </w:pPr>
      <w:r>
        <w:rPr>
          <w:rFonts w:cs="Arial"/>
        </w:rPr>
        <w:t xml:space="preserve">   3. Installing noise reducing gears </w:t>
      </w:r>
    </w:p>
    <w:p w:rsidR="00A2272B" w:rsidRDefault="00A2272B" w:rsidP="00A2272B">
      <w:pPr>
        <w:tabs>
          <w:tab w:val="center" w:pos="5400"/>
          <w:tab w:val="right" w:pos="9360"/>
        </w:tabs>
        <w:ind w:left="360"/>
        <w:jc w:val="both"/>
        <w:rPr>
          <w:rFonts w:cs="Arial"/>
        </w:rPr>
      </w:pPr>
      <w:r>
        <w:rPr>
          <w:rFonts w:cs="Arial"/>
        </w:rPr>
        <w:t xml:space="preserve">   4. Installing rubber pads under machinery</w:t>
      </w:r>
    </w:p>
    <w:p w:rsidR="00A2272B" w:rsidRDefault="00A2272B" w:rsidP="00A2272B">
      <w:pPr>
        <w:tabs>
          <w:tab w:val="center" w:pos="5400"/>
          <w:tab w:val="right" w:pos="9360"/>
        </w:tabs>
        <w:ind w:left="360"/>
        <w:jc w:val="both"/>
        <w:rPr>
          <w:rFonts w:cs="Arial"/>
        </w:rPr>
      </w:pPr>
      <w:r>
        <w:rPr>
          <w:rFonts w:cs="Arial"/>
        </w:rPr>
        <w:t xml:space="preserve"> </w:t>
      </w:r>
    </w:p>
    <w:p w:rsidR="00A2272B" w:rsidRDefault="00A2272B" w:rsidP="00A2272B">
      <w:pPr>
        <w:tabs>
          <w:tab w:val="center" w:pos="5400"/>
          <w:tab w:val="right" w:pos="9360"/>
        </w:tabs>
        <w:jc w:val="both"/>
        <w:rPr>
          <w:rFonts w:cs="Arial"/>
        </w:rPr>
      </w:pPr>
      <w:r>
        <w:rPr>
          <w:rFonts w:cs="Arial"/>
        </w:rPr>
        <w:t>When new equipment or machin</w:t>
      </w:r>
      <w:r w:rsidR="004451FE">
        <w:rPr>
          <w:rFonts w:cs="Arial"/>
        </w:rPr>
        <w:t>ery are evaluated for purchase</w:t>
      </w:r>
      <w:r>
        <w:rPr>
          <w:rFonts w:cs="Arial"/>
        </w:rPr>
        <w:t xml:space="preserve">, the District’s Hearing Conservation </w:t>
      </w:r>
      <w:r w:rsidR="00E7472B">
        <w:rPr>
          <w:rFonts w:cs="Arial"/>
        </w:rPr>
        <w:t>contact</w:t>
      </w:r>
      <w:r>
        <w:rPr>
          <w:rFonts w:cs="Arial"/>
        </w:rPr>
        <w:t xml:space="preserve"> should be consulted to conduct an evaluation from a safety and health standpoint. One criteria of the evaluation should include the amount of noise the equipment will produce and how it will affect the overall noise exposure. </w:t>
      </w:r>
    </w:p>
    <w:p w:rsidR="00A2272B" w:rsidRDefault="00A2272B" w:rsidP="00A2272B">
      <w:pPr>
        <w:tabs>
          <w:tab w:val="center" w:pos="5400"/>
          <w:tab w:val="right" w:pos="9360"/>
        </w:tabs>
        <w:jc w:val="both"/>
        <w:rPr>
          <w:rFonts w:cs="Arial"/>
        </w:rPr>
      </w:pPr>
    </w:p>
    <w:p w:rsidR="00A2272B" w:rsidRDefault="00A2272B" w:rsidP="00A2272B">
      <w:pPr>
        <w:tabs>
          <w:tab w:val="center" w:pos="5400"/>
          <w:tab w:val="right" w:pos="9360"/>
        </w:tabs>
        <w:jc w:val="both"/>
        <w:rPr>
          <w:rFonts w:cs="Arial"/>
          <w:b/>
          <w:bCs/>
        </w:rPr>
      </w:pPr>
      <w:r>
        <w:rPr>
          <w:rFonts w:cs="Arial"/>
          <w:b/>
          <w:bCs/>
        </w:rPr>
        <w:t>Administrative Controls</w:t>
      </w:r>
    </w:p>
    <w:p w:rsidR="00A2272B" w:rsidRDefault="00A2272B" w:rsidP="00A2272B">
      <w:pPr>
        <w:tabs>
          <w:tab w:val="center" w:pos="5400"/>
          <w:tab w:val="right" w:pos="9360"/>
        </w:tabs>
        <w:jc w:val="both"/>
        <w:rPr>
          <w:rFonts w:cs="Arial"/>
          <w:b/>
          <w:bCs/>
        </w:rPr>
      </w:pPr>
      <w:r>
        <w:rPr>
          <w:rFonts w:cs="Arial"/>
          <w:b/>
          <w:bCs/>
        </w:rPr>
        <w:t xml:space="preserve"> </w:t>
      </w:r>
    </w:p>
    <w:p w:rsidR="00A2272B" w:rsidRDefault="00A2272B" w:rsidP="00A2272B">
      <w:pPr>
        <w:tabs>
          <w:tab w:val="center" w:pos="5400"/>
          <w:tab w:val="right" w:pos="9360"/>
        </w:tabs>
        <w:jc w:val="both"/>
        <w:rPr>
          <w:rFonts w:cs="Arial"/>
        </w:rPr>
      </w:pPr>
      <w:r>
        <w:rPr>
          <w:rFonts w:cs="Arial"/>
        </w:rPr>
        <w:t xml:space="preserve"> After engineering controls are evaluated for effectiveness or feasibility, administrative controls should be considered to reduce noise exposure. Administrative controls include restricting exposure time or using personal protective equipment (PPE).</w:t>
      </w:r>
    </w:p>
    <w:p w:rsidR="00A2272B" w:rsidRDefault="00A2272B" w:rsidP="00A2272B">
      <w:pPr>
        <w:tabs>
          <w:tab w:val="center" w:pos="5400"/>
          <w:tab w:val="right" w:pos="9360"/>
        </w:tabs>
        <w:jc w:val="both"/>
        <w:rPr>
          <w:rFonts w:cs="Arial"/>
        </w:rPr>
      </w:pPr>
      <w:r>
        <w:rPr>
          <w:rFonts w:cs="Arial"/>
        </w:rPr>
        <w:t xml:space="preserve"> </w:t>
      </w:r>
    </w:p>
    <w:p w:rsidR="00A2272B" w:rsidRDefault="00A2272B" w:rsidP="00A2272B">
      <w:pPr>
        <w:tabs>
          <w:tab w:val="center" w:pos="5400"/>
          <w:tab w:val="right" w:pos="9360"/>
        </w:tabs>
        <w:jc w:val="both"/>
        <w:rPr>
          <w:rFonts w:cs="Arial"/>
        </w:rPr>
      </w:pPr>
      <w:r>
        <w:rPr>
          <w:rFonts w:cs="Arial"/>
        </w:rPr>
        <w:t xml:space="preserve">Personal Protective Equipment, such as earplugs or muffs, may be used to reduce the      amount of noise exposure. Each plug or muff has a noise reductions factor (NR) as evaluated by ANSI Standards (S3.19 - 1974 or Z24.22 - 1957). For example, if a work area has an ambient noise exposure of 96 </w:t>
      </w:r>
      <w:r w:rsidR="00E7472B">
        <w:rPr>
          <w:rFonts w:cs="Arial"/>
        </w:rPr>
        <w:t>dB (</w:t>
      </w:r>
      <w:r>
        <w:rPr>
          <w:rFonts w:cs="Arial"/>
        </w:rPr>
        <w:t xml:space="preserve">A), the hearing protectors should be rated 6 NR or better to be effective. </w:t>
      </w:r>
    </w:p>
    <w:p w:rsidR="00A2272B" w:rsidRDefault="00A2272B" w:rsidP="00A2272B">
      <w:pPr>
        <w:tabs>
          <w:tab w:val="center" w:pos="5400"/>
          <w:tab w:val="right" w:pos="9360"/>
        </w:tabs>
        <w:jc w:val="both"/>
        <w:rPr>
          <w:rFonts w:cs="Arial"/>
        </w:rPr>
      </w:pPr>
    </w:p>
    <w:p w:rsidR="00A2272B" w:rsidRDefault="00A2272B" w:rsidP="00A2272B">
      <w:pPr>
        <w:tabs>
          <w:tab w:val="center" w:pos="5400"/>
          <w:tab w:val="right" w:pos="9360"/>
        </w:tabs>
        <w:jc w:val="both"/>
        <w:rPr>
          <w:rFonts w:cs="Arial"/>
        </w:rPr>
      </w:pPr>
      <w:r>
        <w:rPr>
          <w:rFonts w:cs="Arial"/>
        </w:rPr>
        <w:t xml:space="preserve">According to OSHA Regulations, each location with noise exposures of 85 to 89 </w:t>
      </w:r>
      <w:r w:rsidR="00E7472B">
        <w:rPr>
          <w:rFonts w:cs="Arial"/>
        </w:rPr>
        <w:t>dB (</w:t>
      </w:r>
      <w:r>
        <w:rPr>
          <w:rFonts w:cs="Arial"/>
        </w:rPr>
        <w:t xml:space="preserve">A) will provide hearing protectors for the Employee's optional use. Noise exposures at 90 </w:t>
      </w:r>
      <w:r w:rsidR="00E7472B">
        <w:rPr>
          <w:rFonts w:cs="Arial"/>
        </w:rPr>
        <w:t>dB (</w:t>
      </w:r>
      <w:r>
        <w:rPr>
          <w:rFonts w:cs="Arial"/>
        </w:rPr>
        <w:t xml:space="preserve">A) or above require the mandatory use of hearing protection. Further, OSHA requires that a variety of hearing protectors be available for Employees to choose (both a variety of plug and muff type hearing protectors). </w:t>
      </w:r>
    </w:p>
    <w:p w:rsidR="00A2272B" w:rsidRDefault="00A2272B" w:rsidP="00A2272B">
      <w:pPr>
        <w:tabs>
          <w:tab w:val="center" w:pos="5400"/>
          <w:tab w:val="right" w:pos="9360"/>
        </w:tabs>
        <w:jc w:val="both"/>
        <w:rPr>
          <w:rFonts w:cs="Arial"/>
        </w:rPr>
      </w:pPr>
      <w:r>
        <w:rPr>
          <w:rFonts w:cs="Arial"/>
        </w:rPr>
        <w:br w:type="page"/>
      </w:r>
      <w:r>
        <w:rPr>
          <w:rFonts w:cs="Arial"/>
          <w:b/>
          <w:bCs/>
        </w:rPr>
        <w:lastRenderedPageBreak/>
        <w:t>Types of Hearing Protector</w:t>
      </w:r>
      <w:r>
        <w:rPr>
          <w:rFonts w:cs="Arial"/>
        </w:rPr>
        <w:t>s</w:t>
      </w:r>
    </w:p>
    <w:p w:rsidR="00A2272B" w:rsidRDefault="00A2272B" w:rsidP="00A2272B">
      <w:pPr>
        <w:tabs>
          <w:tab w:val="center" w:pos="5400"/>
          <w:tab w:val="right" w:pos="9360"/>
        </w:tabs>
        <w:jc w:val="both"/>
        <w:rPr>
          <w:rFonts w:cs="Arial"/>
        </w:rPr>
      </w:pPr>
    </w:p>
    <w:p w:rsidR="00A2272B" w:rsidRDefault="00A2272B" w:rsidP="00A2272B">
      <w:pPr>
        <w:tabs>
          <w:tab w:val="center" w:pos="5400"/>
          <w:tab w:val="right" w:pos="9360"/>
        </w:tabs>
        <w:jc w:val="both"/>
        <w:rPr>
          <w:rFonts w:cs="Arial"/>
        </w:rPr>
      </w:pPr>
      <w:r>
        <w:t>Hearing protection devices are the first line of defense against noise in environments where engineering controls have not reduced employee exposure to safe levels. Hearing protective devices can prevent significant hearing loss, but only if they are used properly. The most popular hearing protection devices are earplugs which are inserted into the ear canal to provide a seal against the canal walls. Earmuffs enclose the entire external ears inside rigid cups. The inside of the muff cup is lined with acoustic foam and the perimeter of the cup is fitted with a</w:t>
      </w:r>
      <w:r>
        <w:rPr>
          <w:rFonts w:cs="Arial"/>
        </w:rPr>
        <w:t xml:space="preserve"> cushion that seals against the head around the ear by the force of the headband. </w:t>
      </w:r>
    </w:p>
    <w:p w:rsidR="00A2272B" w:rsidRDefault="00A2272B" w:rsidP="00A2272B">
      <w:pPr>
        <w:tabs>
          <w:tab w:val="center" w:pos="5400"/>
          <w:tab w:val="right" w:pos="9360"/>
        </w:tabs>
        <w:jc w:val="both"/>
        <w:rPr>
          <w:rFonts w:cs="Arial"/>
        </w:rPr>
      </w:pPr>
    </w:p>
    <w:p w:rsidR="00A2272B" w:rsidRDefault="00A2272B" w:rsidP="00A2272B">
      <w:pPr>
        <w:tabs>
          <w:tab w:val="center" w:pos="5400"/>
          <w:tab w:val="right" w:pos="9360"/>
        </w:tabs>
        <w:jc w:val="both"/>
        <w:rPr>
          <w:rFonts w:cs="Arial"/>
          <w:b/>
          <w:bCs/>
        </w:rPr>
      </w:pPr>
      <w:r>
        <w:rPr>
          <w:rFonts w:cs="Arial"/>
          <w:b/>
          <w:bCs/>
        </w:rPr>
        <w:t>Use of Hearing Protectors</w:t>
      </w:r>
    </w:p>
    <w:p w:rsidR="00A2272B" w:rsidRDefault="00A2272B" w:rsidP="00A2272B">
      <w:pPr>
        <w:tabs>
          <w:tab w:val="center" w:pos="5400"/>
          <w:tab w:val="right" w:pos="9360"/>
        </w:tabs>
        <w:jc w:val="both"/>
        <w:rPr>
          <w:rFonts w:cs="Arial"/>
          <w:b/>
          <w:bCs/>
        </w:rPr>
      </w:pPr>
      <w:r>
        <w:rPr>
          <w:rFonts w:cs="Arial"/>
          <w:b/>
          <w:bCs/>
        </w:rPr>
        <w:t xml:space="preserve"> </w:t>
      </w:r>
    </w:p>
    <w:p w:rsidR="00A2272B" w:rsidRDefault="00A2272B" w:rsidP="00A2272B">
      <w:pPr>
        <w:tabs>
          <w:tab w:val="center" w:pos="5400"/>
          <w:tab w:val="right" w:pos="9360"/>
        </w:tabs>
        <w:jc w:val="both"/>
        <w:rPr>
          <w:rFonts w:cs="Arial"/>
        </w:rPr>
      </w:pPr>
      <w:r>
        <w:rPr>
          <w:rFonts w:cs="Arial"/>
        </w:rPr>
        <w:t>Management, Supervision and Employees shall properly wear the prescribed hearing protectors while working in or traveling through any section of a Location that is designated a High Noise Area. (</w:t>
      </w:r>
      <w:r w:rsidR="00E7472B">
        <w:rPr>
          <w:rFonts w:cs="Arial"/>
        </w:rPr>
        <w:t>Excluding</w:t>
      </w:r>
      <w:r>
        <w:rPr>
          <w:rFonts w:cs="Arial"/>
        </w:rPr>
        <w:t xml:space="preserve"> offices, break rooms, and rest facilities). The following rules will be enforced: </w:t>
      </w:r>
    </w:p>
    <w:p w:rsidR="00A2272B" w:rsidRDefault="00A2272B" w:rsidP="00A2272B">
      <w:pPr>
        <w:tabs>
          <w:tab w:val="center" w:pos="5400"/>
          <w:tab w:val="right" w:pos="9360"/>
        </w:tabs>
        <w:jc w:val="both"/>
        <w:rPr>
          <w:rFonts w:cs="Arial"/>
        </w:rPr>
      </w:pPr>
    </w:p>
    <w:p w:rsidR="00A2272B" w:rsidRDefault="00A2272B" w:rsidP="00A2272B">
      <w:pPr>
        <w:tabs>
          <w:tab w:val="center" w:pos="5400"/>
          <w:tab w:val="right" w:pos="9360"/>
        </w:tabs>
        <w:jc w:val="both"/>
        <w:rPr>
          <w:rFonts w:cs="Arial"/>
        </w:rPr>
      </w:pPr>
      <w:r>
        <w:rPr>
          <w:rFonts w:cs="Arial"/>
        </w:rPr>
        <w:t xml:space="preserve">Personal stereos, such as </w:t>
      </w:r>
      <w:r w:rsidR="00E7472B">
        <w:rPr>
          <w:rFonts w:cs="Arial"/>
        </w:rPr>
        <w:t>Walkman’s</w:t>
      </w:r>
      <w:r>
        <w:rPr>
          <w:rFonts w:cs="Arial"/>
        </w:rPr>
        <w:t>, etc., will not be permitted in any operating area of school property.</w:t>
      </w:r>
    </w:p>
    <w:p w:rsidR="00A2272B" w:rsidRDefault="00A2272B" w:rsidP="00A2272B">
      <w:pPr>
        <w:tabs>
          <w:tab w:val="center" w:pos="5400"/>
          <w:tab w:val="right" w:pos="9360"/>
        </w:tabs>
        <w:jc w:val="both"/>
        <w:rPr>
          <w:rFonts w:cs="Arial"/>
        </w:rPr>
      </w:pPr>
      <w:r>
        <w:rPr>
          <w:rFonts w:cs="Arial"/>
        </w:rPr>
        <w:t xml:space="preserve"> Hearing protectors, at least two types of plugs and one type of muffs, will be provided    and maintained by the School.</w:t>
      </w:r>
    </w:p>
    <w:p w:rsidR="00A2272B" w:rsidRDefault="00A2272B" w:rsidP="00A2272B">
      <w:pPr>
        <w:tabs>
          <w:tab w:val="center" w:pos="5400"/>
          <w:tab w:val="right" w:pos="9360"/>
        </w:tabs>
        <w:jc w:val="both"/>
        <w:rPr>
          <w:rFonts w:cs="Arial"/>
        </w:rPr>
      </w:pPr>
      <w:r>
        <w:rPr>
          <w:rFonts w:cs="Arial"/>
        </w:rPr>
        <w:t xml:space="preserve"> </w:t>
      </w:r>
    </w:p>
    <w:p w:rsidR="00A2272B" w:rsidRDefault="00A2272B" w:rsidP="00A2272B">
      <w:pPr>
        <w:numPr>
          <w:ilvl w:val="0"/>
          <w:numId w:val="1"/>
        </w:numPr>
        <w:tabs>
          <w:tab w:val="center" w:pos="5400"/>
          <w:tab w:val="right" w:pos="9360"/>
        </w:tabs>
        <w:jc w:val="both"/>
        <w:rPr>
          <w:rFonts w:cs="Arial"/>
        </w:rPr>
      </w:pPr>
      <w:r>
        <w:rPr>
          <w:rFonts w:cs="Arial"/>
        </w:rPr>
        <w:t xml:space="preserve">Hearing protectors and replacements will be provided free of charge </w:t>
      </w:r>
    </w:p>
    <w:p w:rsidR="00A2272B" w:rsidRDefault="00A2272B" w:rsidP="00A2272B">
      <w:pPr>
        <w:pStyle w:val="BodyText"/>
        <w:numPr>
          <w:ilvl w:val="0"/>
          <w:numId w:val="1"/>
        </w:numPr>
        <w:tabs>
          <w:tab w:val="clear" w:pos="1800"/>
          <w:tab w:val="center" w:pos="5400"/>
          <w:tab w:val="right" w:pos="9360"/>
        </w:tabs>
        <w:rPr>
          <w:rFonts w:ascii="Trebuchet MS" w:hAnsi="Trebuchet MS" w:cs="Arial"/>
        </w:rPr>
      </w:pPr>
      <w:r>
        <w:rPr>
          <w:rFonts w:ascii="Trebuchet MS" w:hAnsi="Trebuchet MS" w:cs="Arial"/>
        </w:rPr>
        <w:t xml:space="preserve">Hearing protectors will be properly worn at all times, except in offices, break rooms, rest facilities. </w:t>
      </w:r>
    </w:p>
    <w:p w:rsidR="00A2272B" w:rsidRDefault="00A2272B" w:rsidP="00A2272B">
      <w:pPr>
        <w:tabs>
          <w:tab w:val="center" w:pos="5400"/>
          <w:tab w:val="right" w:pos="9360"/>
        </w:tabs>
        <w:jc w:val="both"/>
        <w:rPr>
          <w:rFonts w:cs="Arial"/>
        </w:rPr>
      </w:pPr>
    </w:p>
    <w:p w:rsidR="00A2272B" w:rsidRDefault="00A2272B" w:rsidP="00A2272B">
      <w:pPr>
        <w:tabs>
          <w:tab w:val="center" w:pos="5400"/>
          <w:tab w:val="right" w:pos="9360"/>
        </w:tabs>
        <w:jc w:val="both"/>
        <w:rPr>
          <w:rFonts w:cs="Arial"/>
        </w:rPr>
      </w:pPr>
      <w:r>
        <w:rPr>
          <w:rFonts w:cs="Arial"/>
        </w:rPr>
        <w:tab/>
        <w:t>Pre-formed earplugs and earmuffs should be washed periodically and stored in a clean area, and foam inserts should be discarded after each use. It is important to wash hands before handling pre-formed earplugs and foam inserts to prevent contaminants from being placed in the ear that may increase your risk of developing infections.</w:t>
      </w:r>
    </w:p>
    <w:p w:rsidR="00A2272B" w:rsidRDefault="00A2272B" w:rsidP="00A2272B">
      <w:pPr>
        <w:tabs>
          <w:tab w:val="center" w:pos="5400"/>
          <w:tab w:val="right" w:pos="9360"/>
        </w:tabs>
        <w:jc w:val="both"/>
        <w:rPr>
          <w:rFonts w:cs="Arial"/>
        </w:rPr>
      </w:pPr>
    </w:p>
    <w:p w:rsidR="00C3519A" w:rsidRDefault="00C3519A"/>
    <w:sectPr w:rsidR="00C3519A">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5B08" w:rsidRDefault="00935B08" w:rsidP="00E9024C">
      <w:r>
        <w:separator/>
      </w:r>
    </w:p>
  </w:endnote>
  <w:endnote w:type="continuationSeparator" w:id="0">
    <w:p w:rsidR="00935B08" w:rsidRDefault="00935B08" w:rsidP="00E90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3"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24C" w:rsidRPr="00E9024C" w:rsidRDefault="00E9024C" w:rsidP="00E9024C">
    <w:pPr>
      <w:tabs>
        <w:tab w:val="center" w:pos="4680"/>
        <w:tab w:val="right" w:pos="9360"/>
      </w:tabs>
      <w:rPr>
        <w:rFonts w:ascii="Times New Roman" w:hAnsi="Times New Roman"/>
        <w:sz w:val="18"/>
        <w:szCs w:val="18"/>
      </w:rPr>
    </w:pPr>
    <w:r>
      <w:rPr>
        <w:rFonts w:ascii="Times New Roman" w:hAnsi="Times New Roman"/>
        <w:noProof/>
        <w:sz w:val="18"/>
        <w:szCs w:val="18"/>
      </w:rPr>
      <w:drawing>
        <wp:anchor distT="36576" distB="36576" distL="36576" distR="36576" simplePos="0" relativeHeight="251660288" behindDoc="0" locked="0" layoutInCell="1" allowOverlap="1">
          <wp:simplePos x="0" y="0"/>
          <wp:positionH relativeFrom="column">
            <wp:posOffset>3646170</wp:posOffset>
          </wp:positionH>
          <wp:positionV relativeFrom="paragraph">
            <wp:posOffset>-46990</wp:posOffset>
          </wp:positionV>
          <wp:extent cx="342900" cy="287655"/>
          <wp:effectExtent l="0" t="0" r="0" b="0"/>
          <wp:wrapNone/>
          <wp:docPr id="2" name="Picture 2" descr="THE EY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EY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900" cy="28765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E9024C">
      <w:rPr>
        <w:rFonts w:ascii="Times New Roman" w:hAnsi="Times New Roman"/>
        <w:sz w:val="18"/>
        <w:szCs w:val="18"/>
      </w:rPr>
      <w:t>Program Plans</w:t>
    </w:r>
    <w:r w:rsidRPr="00E9024C">
      <w:rPr>
        <w:rFonts w:ascii="Times New Roman" w:hAnsi="Times New Roman"/>
      </w:rPr>
      <w:tab/>
      <w:t xml:space="preserve">                      </w:t>
    </w:r>
    <w:r w:rsidRPr="00E9024C">
      <w:rPr>
        <w:rFonts w:ascii="Times New Roman" w:hAnsi="Times New Roman"/>
      </w:rPr>
      <w:tab/>
      <w:t xml:space="preserve"> </w:t>
    </w:r>
    <w:r w:rsidRPr="00E9024C">
      <w:rPr>
        <w:rFonts w:ascii="Times New Roman" w:hAnsi="Times New Roman"/>
        <w:sz w:val="18"/>
        <w:szCs w:val="18"/>
      </w:rPr>
      <w:t>Advanced Health, Safety and Security</w:t>
    </w:r>
  </w:p>
  <w:p w:rsidR="00E9024C" w:rsidRDefault="00E9024C">
    <w:pPr>
      <w:pStyle w:val="Footer"/>
    </w:pPr>
    <w:r>
      <w:rPr>
        <w:noProof/>
      </w:rPr>
      <w:drawing>
        <wp:anchor distT="36576" distB="36576" distL="36576" distR="36576" simplePos="0" relativeHeight="251658240" behindDoc="0" locked="0" layoutInCell="1" allowOverlap="1">
          <wp:simplePos x="0" y="0"/>
          <wp:positionH relativeFrom="column">
            <wp:posOffset>4560570</wp:posOffset>
          </wp:positionH>
          <wp:positionV relativeFrom="paragraph">
            <wp:posOffset>9114155</wp:posOffset>
          </wp:positionV>
          <wp:extent cx="342900" cy="287655"/>
          <wp:effectExtent l="0" t="0" r="0" b="0"/>
          <wp:wrapNone/>
          <wp:docPr id="1" name="Picture 1" descr="THE EY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EY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900" cy="28765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5B08" w:rsidRDefault="00935B08" w:rsidP="00E9024C">
      <w:r>
        <w:separator/>
      </w:r>
    </w:p>
  </w:footnote>
  <w:footnote w:type="continuationSeparator" w:id="0">
    <w:p w:rsidR="00935B08" w:rsidRDefault="00935B08" w:rsidP="00E902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7648756"/>
      <w:docPartObj>
        <w:docPartGallery w:val="Page Numbers (Top of Page)"/>
        <w:docPartUnique/>
      </w:docPartObj>
    </w:sdtPr>
    <w:sdtEndPr/>
    <w:sdtContent>
      <w:p w:rsidR="00E9024C" w:rsidRDefault="00E9024C">
        <w:pPr>
          <w:pStyle w:val="Header"/>
          <w:jc w:val="right"/>
        </w:pPr>
        <w:r>
          <w:t xml:space="preserve">Page </w:t>
        </w:r>
        <w:r>
          <w:rPr>
            <w:b/>
            <w:bCs/>
          </w:rPr>
          <w:fldChar w:fldCharType="begin"/>
        </w:r>
        <w:r>
          <w:rPr>
            <w:b/>
            <w:bCs/>
          </w:rPr>
          <w:instrText xml:space="preserve"> PAGE </w:instrText>
        </w:r>
        <w:r>
          <w:rPr>
            <w:b/>
            <w:bCs/>
          </w:rPr>
          <w:fldChar w:fldCharType="separate"/>
        </w:r>
        <w:r w:rsidR="00E7472B">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E7472B">
          <w:rPr>
            <w:b/>
            <w:bCs/>
            <w:noProof/>
          </w:rPr>
          <w:t>3</w:t>
        </w:r>
        <w:r>
          <w:rPr>
            <w:b/>
            <w:bCs/>
          </w:rPr>
          <w:fldChar w:fldCharType="end"/>
        </w:r>
      </w:p>
    </w:sdtContent>
  </w:sdt>
  <w:p w:rsidR="00E9024C" w:rsidRDefault="00E9024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00B5E"/>
    <w:multiLevelType w:val="hybridMultilevel"/>
    <w:tmpl w:val="D00298AC"/>
    <w:lvl w:ilvl="0" w:tplc="51886056">
      <w:start w:val="1"/>
      <w:numFmt w:val="bullet"/>
      <w:lvlText w:val=""/>
      <w:lvlJc w:val="left"/>
      <w:pPr>
        <w:tabs>
          <w:tab w:val="num" w:pos="720"/>
        </w:tabs>
        <w:ind w:left="720" w:hanging="360"/>
      </w:pPr>
      <w:rPr>
        <w:rFonts w:ascii="Wingdings" w:hAnsi="Wingdings" w:hint="default"/>
        <w:caps w:val="0"/>
        <w:strike w:val="0"/>
        <w:dstrike w:val="0"/>
        <w:outline w:val="0"/>
        <w:shadow w:val="0"/>
        <w:emboss w:val="0"/>
        <w:imprint w:val="0"/>
        <w:vanish w:val="0"/>
        <w:sz w:val="20"/>
        <w:vertAlign w:val="baseline"/>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24C"/>
    <w:rsid w:val="004451FE"/>
    <w:rsid w:val="005E6BBF"/>
    <w:rsid w:val="00935B08"/>
    <w:rsid w:val="00A2272B"/>
    <w:rsid w:val="00C3519A"/>
    <w:rsid w:val="00C96DE4"/>
    <w:rsid w:val="00D131D6"/>
    <w:rsid w:val="00E7472B"/>
    <w:rsid w:val="00E9024C"/>
    <w:rsid w:val="00FC18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272B"/>
    <w:pPr>
      <w:widowControl w:val="0"/>
      <w:spacing w:after="0" w:line="240" w:lineRule="auto"/>
    </w:pPr>
    <w:rPr>
      <w:rFonts w:ascii="Trebuchet MS" w:eastAsia="Times New Roman" w:hAnsi="Trebuchet MS" w:cs="Times New Roman"/>
      <w:snapToGrid w:val="0"/>
      <w:color w:val="000000"/>
      <w:sz w:val="24"/>
      <w:szCs w:val="24"/>
    </w:rPr>
  </w:style>
  <w:style w:type="paragraph" w:styleId="Heading9">
    <w:name w:val="heading 9"/>
    <w:basedOn w:val="Normal"/>
    <w:next w:val="Normal"/>
    <w:link w:val="Heading9Char"/>
    <w:qFormat/>
    <w:rsid w:val="00A2272B"/>
    <w:pPr>
      <w:keepNext/>
      <w:spacing w:beforeAutospacing="1" w:afterAutospacing="1"/>
      <w:outlineLvl w:val="8"/>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024C"/>
    <w:pPr>
      <w:tabs>
        <w:tab w:val="center" w:pos="4680"/>
        <w:tab w:val="right" w:pos="9360"/>
      </w:tabs>
    </w:pPr>
  </w:style>
  <w:style w:type="character" w:customStyle="1" w:styleId="HeaderChar">
    <w:name w:val="Header Char"/>
    <w:basedOn w:val="DefaultParagraphFont"/>
    <w:link w:val="Header"/>
    <w:uiPriority w:val="99"/>
    <w:rsid w:val="00E9024C"/>
  </w:style>
  <w:style w:type="paragraph" w:styleId="Footer">
    <w:name w:val="footer"/>
    <w:basedOn w:val="Normal"/>
    <w:link w:val="FooterChar"/>
    <w:uiPriority w:val="99"/>
    <w:unhideWhenUsed/>
    <w:rsid w:val="00E9024C"/>
    <w:pPr>
      <w:tabs>
        <w:tab w:val="center" w:pos="4680"/>
        <w:tab w:val="right" w:pos="9360"/>
      </w:tabs>
    </w:pPr>
  </w:style>
  <w:style w:type="character" w:customStyle="1" w:styleId="FooterChar">
    <w:name w:val="Footer Char"/>
    <w:basedOn w:val="DefaultParagraphFont"/>
    <w:link w:val="Footer"/>
    <w:uiPriority w:val="99"/>
    <w:rsid w:val="00E9024C"/>
  </w:style>
  <w:style w:type="character" w:customStyle="1" w:styleId="Heading9Char">
    <w:name w:val="Heading 9 Char"/>
    <w:basedOn w:val="DefaultParagraphFont"/>
    <w:link w:val="Heading9"/>
    <w:rsid w:val="00A2272B"/>
    <w:rPr>
      <w:rFonts w:ascii="Arial" w:eastAsia="Times New Roman" w:hAnsi="Arial" w:cs="Arial"/>
      <w:b/>
      <w:bCs/>
      <w:snapToGrid w:val="0"/>
      <w:color w:val="000000"/>
      <w:sz w:val="28"/>
      <w:szCs w:val="24"/>
    </w:rPr>
  </w:style>
  <w:style w:type="paragraph" w:styleId="BodyText">
    <w:name w:val="Body Text"/>
    <w:basedOn w:val="Normal"/>
    <w:link w:val="BodyTextChar"/>
    <w:semiHidden/>
    <w:rsid w:val="00A2272B"/>
    <w:pPr>
      <w:tabs>
        <w:tab w:val="left" w:pos="1800"/>
      </w:tabs>
      <w:jc w:val="both"/>
    </w:pPr>
    <w:rPr>
      <w:rFonts w:ascii="Times New Roman" w:hAnsi="Times New Roman"/>
    </w:rPr>
  </w:style>
  <w:style w:type="character" w:customStyle="1" w:styleId="BodyTextChar">
    <w:name w:val="Body Text Char"/>
    <w:basedOn w:val="DefaultParagraphFont"/>
    <w:link w:val="BodyText"/>
    <w:semiHidden/>
    <w:rsid w:val="00A2272B"/>
    <w:rPr>
      <w:rFonts w:ascii="Times New Roman" w:eastAsia="Times New Roman" w:hAnsi="Times New Roman" w:cs="Times New Roman"/>
      <w:snapToGrid w:val="0"/>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272B"/>
    <w:pPr>
      <w:widowControl w:val="0"/>
      <w:spacing w:after="0" w:line="240" w:lineRule="auto"/>
    </w:pPr>
    <w:rPr>
      <w:rFonts w:ascii="Trebuchet MS" w:eastAsia="Times New Roman" w:hAnsi="Trebuchet MS" w:cs="Times New Roman"/>
      <w:snapToGrid w:val="0"/>
      <w:color w:val="000000"/>
      <w:sz w:val="24"/>
      <w:szCs w:val="24"/>
    </w:rPr>
  </w:style>
  <w:style w:type="paragraph" w:styleId="Heading9">
    <w:name w:val="heading 9"/>
    <w:basedOn w:val="Normal"/>
    <w:next w:val="Normal"/>
    <w:link w:val="Heading9Char"/>
    <w:qFormat/>
    <w:rsid w:val="00A2272B"/>
    <w:pPr>
      <w:keepNext/>
      <w:spacing w:beforeAutospacing="1" w:afterAutospacing="1"/>
      <w:outlineLvl w:val="8"/>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024C"/>
    <w:pPr>
      <w:tabs>
        <w:tab w:val="center" w:pos="4680"/>
        <w:tab w:val="right" w:pos="9360"/>
      </w:tabs>
    </w:pPr>
  </w:style>
  <w:style w:type="character" w:customStyle="1" w:styleId="HeaderChar">
    <w:name w:val="Header Char"/>
    <w:basedOn w:val="DefaultParagraphFont"/>
    <w:link w:val="Header"/>
    <w:uiPriority w:val="99"/>
    <w:rsid w:val="00E9024C"/>
  </w:style>
  <w:style w:type="paragraph" w:styleId="Footer">
    <w:name w:val="footer"/>
    <w:basedOn w:val="Normal"/>
    <w:link w:val="FooterChar"/>
    <w:uiPriority w:val="99"/>
    <w:unhideWhenUsed/>
    <w:rsid w:val="00E9024C"/>
    <w:pPr>
      <w:tabs>
        <w:tab w:val="center" w:pos="4680"/>
        <w:tab w:val="right" w:pos="9360"/>
      </w:tabs>
    </w:pPr>
  </w:style>
  <w:style w:type="character" w:customStyle="1" w:styleId="FooterChar">
    <w:name w:val="Footer Char"/>
    <w:basedOn w:val="DefaultParagraphFont"/>
    <w:link w:val="Footer"/>
    <w:uiPriority w:val="99"/>
    <w:rsid w:val="00E9024C"/>
  </w:style>
  <w:style w:type="character" w:customStyle="1" w:styleId="Heading9Char">
    <w:name w:val="Heading 9 Char"/>
    <w:basedOn w:val="DefaultParagraphFont"/>
    <w:link w:val="Heading9"/>
    <w:rsid w:val="00A2272B"/>
    <w:rPr>
      <w:rFonts w:ascii="Arial" w:eastAsia="Times New Roman" w:hAnsi="Arial" w:cs="Arial"/>
      <w:b/>
      <w:bCs/>
      <w:snapToGrid w:val="0"/>
      <w:color w:val="000000"/>
      <w:sz w:val="28"/>
      <w:szCs w:val="24"/>
    </w:rPr>
  </w:style>
  <w:style w:type="paragraph" w:styleId="BodyText">
    <w:name w:val="Body Text"/>
    <w:basedOn w:val="Normal"/>
    <w:link w:val="BodyTextChar"/>
    <w:semiHidden/>
    <w:rsid w:val="00A2272B"/>
    <w:pPr>
      <w:tabs>
        <w:tab w:val="left" w:pos="1800"/>
      </w:tabs>
      <w:jc w:val="both"/>
    </w:pPr>
    <w:rPr>
      <w:rFonts w:ascii="Times New Roman" w:hAnsi="Times New Roman"/>
    </w:rPr>
  </w:style>
  <w:style w:type="character" w:customStyle="1" w:styleId="BodyTextChar">
    <w:name w:val="Body Text Char"/>
    <w:basedOn w:val="DefaultParagraphFont"/>
    <w:link w:val="BodyText"/>
    <w:semiHidden/>
    <w:rsid w:val="00A2272B"/>
    <w:rPr>
      <w:rFonts w:ascii="Times New Roman" w:eastAsia="Times New Roman" w:hAnsi="Times New Roman" w:cs="Times New Roman"/>
      <w:snapToGrid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686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EBD144-CBAD-4A54-BF57-37459972B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798</Words>
  <Characters>4552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virus-3</dc:creator>
  <cp:lastModifiedBy>Brian Parrie</cp:lastModifiedBy>
  <cp:revision>7</cp:revision>
  <dcterms:created xsi:type="dcterms:W3CDTF">2013-11-14T18:23:00Z</dcterms:created>
  <dcterms:modified xsi:type="dcterms:W3CDTF">2014-06-23T15:07:00Z</dcterms:modified>
</cp:coreProperties>
</file>